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olor w:val="000000"/>
          <w:sz w:val="44"/>
          <w:szCs w:val="44"/>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olor w:val="000000"/>
          <w:sz w:val="44"/>
          <w:szCs w:val="44"/>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olor w:val="000000"/>
          <w:sz w:val="44"/>
          <w:szCs w:val="44"/>
        </w:rPr>
      </w:pPr>
      <w:bookmarkStart w:id="0" w:name="_GoBack"/>
      <w:r>
        <w:rPr>
          <w:rFonts w:ascii="Times New Roman" w:hAnsi="Times New Roman" w:eastAsia="宋体"/>
          <w:color w:val="000000"/>
          <w:sz w:val="44"/>
          <w:szCs w:val="44"/>
        </w:rPr>
        <w:t>湖南省城市房地产开发经营管理办法</w:t>
      </w:r>
    </w:p>
    <w:bookmarkEnd w:id="0"/>
    <w:p>
      <w:pPr>
        <w:pStyle w:val="2"/>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ascii="Times New Roman" w:hAnsi="Times New Roman" w:eastAsia="楷体_GB2312"/>
          <w:sz w:val="32"/>
        </w:rPr>
      </w:pPr>
      <w:r>
        <w:rPr>
          <w:rFonts w:hint="eastAsia" w:ascii="Times New Roman" w:hAnsi="Times New Roman" w:eastAsia="楷体_GB2312"/>
          <w:sz w:val="32"/>
        </w:rPr>
        <w:t>（2024年6月24日湖南省人民政府令第321号公布 自2024年8月1日起施行）</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eastAsia="仿宋_GB2312"/>
          <w:color w:val="000000"/>
          <w:sz w:val="32"/>
          <w:szCs w:val="32"/>
        </w:rPr>
      </w:pPr>
    </w:p>
    <w:p>
      <w:pPr>
        <w:spacing w:line="580" w:lineRule="exact"/>
        <w:jc w:val="center"/>
        <w:rPr>
          <w:rFonts w:eastAsia="黑体"/>
          <w:color w:val="000000"/>
          <w:sz w:val="32"/>
          <w:szCs w:val="32"/>
        </w:rPr>
      </w:pPr>
      <w:r>
        <w:rPr>
          <w:rFonts w:eastAsia="黑体"/>
          <w:color w:val="000000"/>
          <w:kern w:val="0"/>
          <w:sz w:val="32"/>
          <w:szCs w:val="32"/>
        </w:rPr>
        <w:t>第一章 总 则</w:t>
      </w:r>
    </w:p>
    <w:p>
      <w:pPr>
        <w:spacing w:line="580" w:lineRule="exact"/>
        <w:ind w:firstLine="640" w:firstLineChars="200"/>
        <w:rPr>
          <w:rFonts w:eastAsia="黑体"/>
          <w:color w:val="000000"/>
          <w:sz w:val="32"/>
          <w:szCs w:val="32"/>
        </w:rPr>
      </w:pPr>
    </w:p>
    <w:p>
      <w:pPr>
        <w:spacing w:line="580" w:lineRule="exact"/>
        <w:ind w:firstLine="640" w:firstLineChars="200"/>
        <w:rPr>
          <w:rFonts w:eastAsia="仿宋_GB2312"/>
          <w:color w:val="000000"/>
          <w:sz w:val="32"/>
          <w:szCs w:val="32"/>
        </w:rPr>
      </w:pPr>
      <w:r>
        <w:rPr>
          <w:rFonts w:eastAsia="黑体"/>
          <w:color w:val="000000"/>
          <w:sz w:val="32"/>
          <w:szCs w:val="32"/>
        </w:rPr>
        <w:t>第一条</w:t>
      </w:r>
      <w:r>
        <w:rPr>
          <w:rFonts w:hint="eastAsia" w:eastAsia="黑体"/>
          <w:color w:val="000000"/>
          <w:sz w:val="32"/>
          <w:szCs w:val="32"/>
        </w:rPr>
        <w:t xml:space="preserve"> </w:t>
      </w:r>
      <w:r>
        <w:rPr>
          <w:rFonts w:eastAsia="仿宋_GB2312"/>
          <w:color w:val="000000"/>
          <w:sz w:val="32"/>
          <w:szCs w:val="32"/>
        </w:rPr>
        <w:t>为了规范房地产开发经营行为，加强对城市房地产开发经营活动的监督管理，根据《中华人民共和国城市房地产管理法》《城市房地产开发经营管理条例》等法律、法规，结合本省实际，制定本办法。</w:t>
      </w:r>
    </w:p>
    <w:p>
      <w:pPr>
        <w:spacing w:line="580" w:lineRule="exact"/>
        <w:ind w:firstLine="640" w:firstLineChars="200"/>
        <w:rPr>
          <w:rFonts w:eastAsia="仿宋_GB2312"/>
          <w:color w:val="000000"/>
          <w:sz w:val="32"/>
          <w:szCs w:val="32"/>
        </w:rPr>
      </w:pPr>
      <w:r>
        <w:rPr>
          <w:rFonts w:eastAsia="黑体"/>
          <w:color w:val="000000"/>
          <w:sz w:val="32"/>
          <w:szCs w:val="32"/>
        </w:rPr>
        <w:t>第二条</w:t>
      </w:r>
      <w:r>
        <w:rPr>
          <w:rFonts w:hint="eastAsia" w:eastAsia="黑体"/>
          <w:color w:val="000000"/>
          <w:sz w:val="32"/>
          <w:szCs w:val="32"/>
        </w:rPr>
        <w:t xml:space="preserve"> </w:t>
      </w:r>
      <w:r>
        <w:rPr>
          <w:rFonts w:eastAsia="仿宋_GB2312"/>
          <w:color w:val="000000"/>
          <w:sz w:val="32"/>
          <w:szCs w:val="32"/>
        </w:rPr>
        <w:t>在本省行政区域内国有土地上从事房地产开发经营及其监督管理活动，适用本办法。</w:t>
      </w:r>
    </w:p>
    <w:p>
      <w:pPr>
        <w:spacing w:line="580" w:lineRule="exact"/>
        <w:ind w:firstLine="640" w:firstLineChars="200"/>
        <w:rPr>
          <w:rFonts w:eastAsia="仿宋_GB2312"/>
          <w:color w:val="000000"/>
          <w:sz w:val="32"/>
          <w:szCs w:val="32"/>
        </w:rPr>
      </w:pPr>
      <w:r>
        <w:rPr>
          <w:rFonts w:eastAsia="仿宋_GB2312"/>
          <w:color w:val="000000"/>
          <w:sz w:val="32"/>
          <w:szCs w:val="32"/>
        </w:rPr>
        <w:t>本办法所称房地产开发经营，是指房地产开发企业在城市规划区内国有土地上进行基础设施、房屋建设，并转让房地产开发项目或者销售、出租商品房的行为。</w:t>
      </w:r>
    </w:p>
    <w:p>
      <w:pPr>
        <w:spacing w:line="580" w:lineRule="exact"/>
        <w:ind w:firstLine="640" w:firstLineChars="200"/>
        <w:rPr>
          <w:rFonts w:eastAsia="仿宋_GB2312"/>
          <w:color w:val="000000"/>
          <w:sz w:val="32"/>
          <w:szCs w:val="32"/>
        </w:rPr>
      </w:pPr>
      <w:r>
        <w:rPr>
          <w:rFonts w:eastAsia="黑体"/>
          <w:color w:val="000000"/>
          <w:sz w:val="32"/>
          <w:szCs w:val="32"/>
        </w:rPr>
        <w:t>第三条</w:t>
      </w:r>
      <w:r>
        <w:rPr>
          <w:rFonts w:hint="eastAsia" w:eastAsia="黑体"/>
          <w:color w:val="000000"/>
          <w:sz w:val="32"/>
          <w:szCs w:val="32"/>
        </w:rPr>
        <w:t xml:space="preserve"> </w:t>
      </w:r>
      <w:r>
        <w:rPr>
          <w:rFonts w:eastAsia="仿宋_GB2312"/>
          <w:color w:val="000000"/>
          <w:sz w:val="32"/>
          <w:szCs w:val="32"/>
        </w:rPr>
        <w:t>房地产开发经营应当按照经济效益、社会效益、环境效益相统一的原则，实行全面规划、合理布局、资源节约、综合开发、配套建设。</w:t>
      </w:r>
    </w:p>
    <w:p>
      <w:pPr>
        <w:spacing w:line="580" w:lineRule="exact"/>
        <w:ind w:firstLine="640" w:firstLineChars="200"/>
        <w:rPr>
          <w:rFonts w:eastAsia="仿宋_GB2312"/>
          <w:color w:val="000000"/>
          <w:sz w:val="32"/>
          <w:szCs w:val="32"/>
        </w:rPr>
      </w:pPr>
      <w:r>
        <w:rPr>
          <w:rFonts w:eastAsia="黑体"/>
          <w:color w:val="000000"/>
          <w:sz w:val="32"/>
          <w:szCs w:val="32"/>
        </w:rPr>
        <w:t>第四条</w:t>
      </w:r>
      <w:r>
        <w:rPr>
          <w:rFonts w:hint="eastAsia" w:eastAsia="黑体"/>
          <w:color w:val="000000"/>
          <w:sz w:val="32"/>
          <w:szCs w:val="32"/>
        </w:rPr>
        <w:t xml:space="preserve"> </w:t>
      </w:r>
      <w:r>
        <w:rPr>
          <w:rFonts w:eastAsia="仿宋_GB2312"/>
          <w:color w:val="000000"/>
          <w:sz w:val="32"/>
          <w:szCs w:val="32"/>
        </w:rPr>
        <w:t>县级以上人民政府住房和城乡建设主管部门负责本行政区域内房地产开发经营活动的监督管理工作。</w:t>
      </w:r>
    </w:p>
    <w:p>
      <w:pPr>
        <w:spacing w:line="580" w:lineRule="exact"/>
        <w:ind w:firstLine="640" w:firstLineChars="200"/>
        <w:rPr>
          <w:rFonts w:eastAsia="仿宋_GB2312"/>
          <w:color w:val="000000"/>
          <w:sz w:val="32"/>
          <w:szCs w:val="32"/>
        </w:rPr>
      </w:pPr>
      <w:r>
        <w:rPr>
          <w:rFonts w:eastAsia="仿宋_GB2312"/>
          <w:color w:val="000000"/>
          <w:sz w:val="32"/>
          <w:szCs w:val="32"/>
        </w:rPr>
        <w:t>县级以上人民政府发展改革、自然资源、市场监督管理、城市管理等部门，按照法定职责做好房地产开发经营有关监督管理工作。</w:t>
      </w:r>
    </w:p>
    <w:p>
      <w:pPr>
        <w:spacing w:line="580" w:lineRule="exact"/>
        <w:ind w:firstLine="640" w:firstLineChars="200"/>
        <w:rPr>
          <w:rFonts w:eastAsia="仿宋_GB2312"/>
          <w:color w:val="000000"/>
          <w:sz w:val="32"/>
          <w:szCs w:val="32"/>
        </w:rPr>
      </w:pPr>
      <w:r>
        <w:rPr>
          <w:rFonts w:eastAsia="黑体"/>
          <w:color w:val="000000"/>
          <w:sz w:val="32"/>
          <w:szCs w:val="32"/>
        </w:rPr>
        <w:t>第五条</w:t>
      </w:r>
      <w:r>
        <w:rPr>
          <w:rFonts w:hint="eastAsia" w:eastAsia="黑体"/>
          <w:color w:val="000000"/>
          <w:sz w:val="32"/>
          <w:szCs w:val="32"/>
        </w:rPr>
        <w:t xml:space="preserve"> </w:t>
      </w:r>
      <w:r>
        <w:rPr>
          <w:rFonts w:eastAsia="仿宋_GB2312"/>
          <w:color w:val="000000"/>
          <w:sz w:val="32"/>
          <w:szCs w:val="32"/>
        </w:rPr>
        <w:t>住房和城乡建设主管部门应当支持房地产开发企业的合法经营行为，依法维护其合法权益，加强对房地产市场的规范化管理，建立健全房地产市场信息系统，按规定定期公布房地产市场的供求信息和房地产开发企业的诚信经营情况，引导房地产业的健康有序发展。</w:t>
      </w:r>
    </w:p>
    <w:p>
      <w:pPr>
        <w:spacing w:line="580" w:lineRule="exact"/>
        <w:ind w:firstLine="640" w:firstLineChars="200"/>
        <w:rPr>
          <w:rFonts w:eastAsia="仿宋_GB2312"/>
          <w:color w:val="000000"/>
          <w:sz w:val="32"/>
          <w:szCs w:val="32"/>
        </w:rPr>
      </w:pPr>
      <w:r>
        <w:rPr>
          <w:rFonts w:eastAsia="黑体"/>
          <w:color w:val="000000"/>
          <w:sz w:val="32"/>
          <w:szCs w:val="32"/>
        </w:rPr>
        <w:t>第六条</w:t>
      </w:r>
      <w:r>
        <w:rPr>
          <w:rFonts w:hint="eastAsia" w:eastAsia="黑体"/>
          <w:color w:val="000000"/>
          <w:sz w:val="32"/>
          <w:szCs w:val="32"/>
        </w:rPr>
        <w:t xml:space="preserve"> </w:t>
      </w:r>
      <w:r>
        <w:rPr>
          <w:rFonts w:eastAsia="仿宋_GB2312"/>
          <w:color w:val="000000"/>
          <w:sz w:val="32"/>
          <w:szCs w:val="32"/>
        </w:rPr>
        <w:t>房地产开发企业从事房地产开发经营的，应当依法申请核定资质等级。房地产开发企业应当按照核定的资质等级，承担相应的房地产开发项目。未取得房地产</w:t>
      </w:r>
      <w:r>
        <w:rPr>
          <w:rFonts w:eastAsia="仿宋_GB2312"/>
          <w:color w:val="000000"/>
          <w:spacing w:val="-6"/>
          <w:sz w:val="32"/>
          <w:szCs w:val="32"/>
        </w:rPr>
        <w:t>开发企业资质等级证书的企业，不得从事房地产开发经营业务。</w:t>
      </w:r>
    </w:p>
    <w:p>
      <w:pPr>
        <w:spacing w:line="580" w:lineRule="exact"/>
        <w:ind w:firstLine="640" w:firstLineChars="200"/>
        <w:rPr>
          <w:rFonts w:eastAsia="仿宋_GB2312"/>
          <w:color w:val="000000"/>
          <w:sz w:val="32"/>
          <w:szCs w:val="32"/>
        </w:rPr>
      </w:pPr>
      <w:r>
        <w:rPr>
          <w:rFonts w:eastAsia="仿宋_GB2312"/>
          <w:color w:val="000000"/>
          <w:sz w:val="32"/>
          <w:szCs w:val="32"/>
        </w:rPr>
        <w:t>房地产开发企业资质等级证书的有效期为3年。</w:t>
      </w:r>
    </w:p>
    <w:p>
      <w:pPr>
        <w:spacing w:line="580" w:lineRule="exact"/>
        <w:ind w:firstLine="640" w:firstLineChars="200"/>
        <w:rPr>
          <w:rFonts w:eastAsia="仿宋_GB2312"/>
          <w:color w:val="000000"/>
          <w:sz w:val="32"/>
          <w:szCs w:val="32"/>
        </w:rPr>
      </w:pPr>
      <w:r>
        <w:rPr>
          <w:rFonts w:eastAsia="仿宋_GB2312"/>
          <w:color w:val="000000"/>
          <w:sz w:val="32"/>
          <w:szCs w:val="32"/>
        </w:rPr>
        <w:t>资质等级证书不得出租、出借、转让。</w:t>
      </w:r>
    </w:p>
    <w:p>
      <w:pPr>
        <w:pStyle w:val="2"/>
        <w:spacing w:after="0" w:line="580" w:lineRule="exact"/>
        <w:rPr>
          <w:sz w:val="32"/>
          <w:szCs w:val="32"/>
        </w:rPr>
      </w:pPr>
    </w:p>
    <w:p>
      <w:pPr>
        <w:spacing w:line="580" w:lineRule="exact"/>
        <w:jc w:val="center"/>
        <w:rPr>
          <w:rFonts w:eastAsia="黑体"/>
          <w:color w:val="000000"/>
          <w:sz w:val="32"/>
          <w:szCs w:val="32"/>
        </w:rPr>
      </w:pPr>
      <w:r>
        <w:rPr>
          <w:rFonts w:eastAsia="黑体"/>
          <w:color w:val="000000"/>
          <w:kern w:val="0"/>
          <w:sz w:val="32"/>
          <w:szCs w:val="32"/>
        </w:rPr>
        <w:t>第二章 房地产开发</w:t>
      </w:r>
    </w:p>
    <w:p>
      <w:pPr>
        <w:spacing w:line="580" w:lineRule="exact"/>
        <w:ind w:firstLine="640" w:firstLineChars="200"/>
        <w:rPr>
          <w:rFonts w:eastAsia="黑体"/>
          <w:color w:val="000000"/>
          <w:sz w:val="32"/>
          <w:szCs w:val="32"/>
        </w:rPr>
      </w:pPr>
    </w:p>
    <w:p>
      <w:pPr>
        <w:spacing w:line="580" w:lineRule="exact"/>
        <w:ind w:firstLine="640" w:firstLineChars="200"/>
        <w:rPr>
          <w:rFonts w:eastAsia="仿宋_GB2312"/>
          <w:color w:val="000000"/>
          <w:sz w:val="32"/>
          <w:szCs w:val="32"/>
        </w:rPr>
      </w:pPr>
      <w:r>
        <w:rPr>
          <w:rFonts w:eastAsia="黑体"/>
          <w:color w:val="000000"/>
          <w:sz w:val="32"/>
          <w:szCs w:val="32"/>
        </w:rPr>
        <w:t>第七条</w:t>
      </w:r>
      <w:r>
        <w:rPr>
          <w:rFonts w:hint="eastAsia" w:eastAsia="黑体"/>
          <w:color w:val="000000"/>
          <w:sz w:val="32"/>
          <w:szCs w:val="32"/>
        </w:rPr>
        <w:t xml:space="preserve"> </w:t>
      </w:r>
      <w:r>
        <w:rPr>
          <w:rFonts w:eastAsia="仿宋_GB2312"/>
          <w:color w:val="000000"/>
          <w:sz w:val="32"/>
          <w:szCs w:val="32"/>
        </w:rPr>
        <w:t>确定房地产开发项目，应当符合国土空间规划、年度建设用地计划和房地产开发年度计划的要求，坚持旧区改建和新区建设相结合的原则，注重改善城市人文、生态环境。</w:t>
      </w:r>
    </w:p>
    <w:p>
      <w:pPr>
        <w:spacing w:line="580" w:lineRule="exact"/>
        <w:ind w:firstLine="640" w:firstLineChars="200"/>
        <w:rPr>
          <w:rFonts w:eastAsia="仿宋_GB2312"/>
          <w:color w:val="000000"/>
          <w:sz w:val="32"/>
          <w:szCs w:val="32"/>
        </w:rPr>
      </w:pPr>
      <w:r>
        <w:rPr>
          <w:rFonts w:eastAsia="仿宋_GB2312"/>
          <w:color w:val="000000"/>
          <w:sz w:val="32"/>
          <w:szCs w:val="32"/>
        </w:rPr>
        <w:t>房地产开发年度计划，由县级以上人民政府住房和城乡建设主管部门会同发展改革、自然资源主管部门制定。</w:t>
      </w:r>
    </w:p>
    <w:p>
      <w:pPr>
        <w:spacing w:line="580" w:lineRule="exact"/>
        <w:ind w:firstLine="640" w:firstLineChars="200"/>
        <w:rPr>
          <w:rFonts w:eastAsia="仿宋_GB2312"/>
          <w:color w:val="000000"/>
          <w:sz w:val="32"/>
          <w:szCs w:val="32"/>
        </w:rPr>
      </w:pPr>
      <w:r>
        <w:rPr>
          <w:rFonts w:eastAsia="黑体"/>
          <w:color w:val="000000"/>
          <w:sz w:val="32"/>
          <w:szCs w:val="32"/>
        </w:rPr>
        <w:t>第八条</w:t>
      </w:r>
      <w:r>
        <w:rPr>
          <w:rFonts w:hint="eastAsia" w:eastAsia="黑体"/>
          <w:color w:val="000000"/>
          <w:sz w:val="32"/>
          <w:szCs w:val="32"/>
        </w:rPr>
        <w:t xml:space="preserve"> </w:t>
      </w:r>
      <w:r>
        <w:rPr>
          <w:rFonts w:eastAsia="仿宋_GB2312"/>
          <w:color w:val="000000"/>
          <w:sz w:val="32"/>
          <w:szCs w:val="32"/>
        </w:rPr>
        <w:t>房地产开发用地，除国家规定可以采用划拨方式的以外，应当依照法定程序，以公开竞价出让方式取得。</w:t>
      </w:r>
    </w:p>
    <w:p>
      <w:pPr>
        <w:spacing w:line="580" w:lineRule="exact"/>
        <w:ind w:firstLine="640" w:firstLineChars="200"/>
        <w:rPr>
          <w:rFonts w:eastAsia="仿宋_GB2312"/>
          <w:color w:val="000000"/>
          <w:sz w:val="32"/>
          <w:szCs w:val="32"/>
        </w:rPr>
      </w:pPr>
      <w:r>
        <w:rPr>
          <w:rFonts w:eastAsia="仿宋_GB2312"/>
          <w:color w:val="000000"/>
          <w:sz w:val="32"/>
          <w:szCs w:val="32"/>
        </w:rPr>
        <w:t>县级以上人民政府自然资源主管部门办理土地使用权出让或者划拨前，对下列事项，应当分别书面听取同级住房和城乡建设主管部门的意见：</w:t>
      </w:r>
    </w:p>
    <w:p>
      <w:pPr>
        <w:spacing w:line="580" w:lineRule="exact"/>
        <w:ind w:firstLine="640" w:firstLineChars="200"/>
        <w:rPr>
          <w:rFonts w:eastAsia="仿宋_GB2312"/>
          <w:color w:val="000000"/>
          <w:sz w:val="32"/>
          <w:szCs w:val="32"/>
        </w:rPr>
      </w:pPr>
      <w:r>
        <w:rPr>
          <w:rFonts w:eastAsia="仿宋_GB2312"/>
          <w:color w:val="000000"/>
          <w:sz w:val="32"/>
          <w:szCs w:val="32"/>
        </w:rPr>
        <w:t>（一）房地产开发项目的性质、规模和开发期限；</w:t>
      </w:r>
    </w:p>
    <w:p>
      <w:pPr>
        <w:spacing w:line="580" w:lineRule="exact"/>
        <w:ind w:firstLine="640" w:firstLineChars="200"/>
        <w:rPr>
          <w:rFonts w:eastAsia="仿宋_GB2312"/>
          <w:color w:val="000000"/>
          <w:sz w:val="32"/>
          <w:szCs w:val="32"/>
        </w:rPr>
      </w:pPr>
      <w:r>
        <w:rPr>
          <w:rFonts w:eastAsia="仿宋_GB2312"/>
          <w:color w:val="000000"/>
          <w:sz w:val="32"/>
          <w:szCs w:val="32"/>
        </w:rPr>
        <w:t>（二）城市规划设计条件；</w:t>
      </w:r>
    </w:p>
    <w:p>
      <w:pPr>
        <w:spacing w:line="580" w:lineRule="exact"/>
        <w:ind w:firstLine="640" w:firstLineChars="200"/>
        <w:rPr>
          <w:rFonts w:eastAsia="仿宋_GB2312"/>
          <w:color w:val="000000"/>
          <w:sz w:val="32"/>
          <w:szCs w:val="32"/>
        </w:rPr>
      </w:pPr>
      <w:r>
        <w:rPr>
          <w:rFonts w:eastAsia="仿宋_GB2312"/>
          <w:color w:val="000000"/>
          <w:sz w:val="32"/>
          <w:szCs w:val="32"/>
        </w:rPr>
        <w:t>（三）基础设施和公共设施的建设要求；</w:t>
      </w:r>
    </w:p>
    <w:p>
      <w:pPr>
        <w:spacing w:line="580" w:lineRule="exact"/>
        <w:ind w:firstLine="640" w:firstLineChars="200"/>
        <w:rPr>
          <w:rFonts w:eastAsia="仿宋_GB2312"/>
          <w:color w:val="000000"/>
          <w:sz w:val="32"/>
          <w:szCs w:val="32"/>
        </w:rPr>
      </w:pPr>
      <w:r>
        <w:rPr>
          <w:rFonts w:eastAsia="仿宋_GB2312"/>
          <w:color w:val="000000"/>
          <w:sz w:val="32"/>
          <w:szCs w:val="32"/>
        </w:rPr>
        <w:t xml:space="preserve">（四）基础设施建成后的产权界定； </w:t>
      </w:r>
    </w:p>
    <w:p>
      <w:pPr>
        <w:spacing w:line="580" w:lineRule="exact"/>
        <w:ind w:firstLine="640" w:firstLineChars="200"/>
        <w:rPr>
          <w:rFonts w:eastAsia="仿宋_GB2312"/>
          <w:color w:val="000000"/>
          <w:sz w:val="32"/>
          <w:szCs w:val="32"/>
        </w:rPr>
      </w:pPr>
      <w:r>
        <w:rPr>
          <w:rFonts w:eastAsia="仿宋_GB2312"/>
          <w:color w:val="000000"/>
          <w:sz w:val="32"/>
          <w:szCs w:val="32"/>
        </w:rPr>
        <w:t>（五）项目拆迁补偿、安置方案；</w:t>
      </w:r>
    </w:p>
    <w:p>
      <w:pPr>
        <w:spacing w:line="580" w:lineRule="exact"/>
        <w:ind w:firstLine="640" w:firstLineChars="200"/>
        <w:rPr>
          <w:rFonts w:eastAsia="仿宋_GB2312"/>
          <w:color w:val="000000"/>
          <w:sz w:val="32"/>
          <w:szCs w:val="32"/>
        </w:rPr>
      </w:pPr>
      <w:r>
        <w:rPr>
          <w:rFonts w:eastAsia="仿宋_GB2312"/>
          <w:color w:val="000000"/>
          <w:sz w:val="32"/>
          <w:szCs w:val="32"/>
        </w:rPr>
        <w:t>（六）房地产开发企业的资质和诚信情况。</w:t>
      </w:r>
    </w:p>
    <w:p>
      <w:pPr>
        <w:spacing w:line="580" w:lineRule="exact"/>
        <w:ind w:firstLine="640" w:firstLineChars="200"/>
        <w:rPr>
          <w:rFonts w:eastAsia="仿宋_GB2312"/>
          <w:color w:val="000000"/>
          <w:sz w:val="32"/>
          <w:szCs w:val="32"/>
        </w:rPr>
      </w:pPr>
      <w:r>
        <w:rPr>
          <w:rFonts w:eastAsia="黑体"/>
          <w:color w:val="000000"/>
          <w:sz w:val="32"/>
          <w:szCs w:val="32"/>
        </w:rPr>
        <w:t>第九条</w:t>
      </w:r>
      <w:r>
        <w:rPr>
          <w:rFonts w:hint="eastAsia" w:eastAsia="黑体"/>
          <w:color w:val="000000"/>
          <w:sz w:val="32"/>
          <w:szCs w:val="32"/>
        </w:rPr>
        <w:t xml:space="preserve"> </w:t>
      </w:r>
      <w:r>
        <w:rPr>
          <w:rFonts w:eastAsia="仿宋_GB2312"/>
          <w:color w:val="000000"/>
          <w:sz w:val="32"/>
          <w:szCs w:val="32"/>
        </w:rPr>
        <w:t>房地产开发企业应当严格执行国家节能省地的有关规定，建造节能省地型住宅、实行综合开发、配套建设。严格控制在城市规划区内零星征地，分散建设。</w:t>
      </w:r>
    </w:p>
    <w:p>
      <w:pPr>
        <w:spacing w:line="580" w:lineRule="exact"/>
        <w:ind w:firstLine="640" w:firstLineChars="200"/>
        <w:rPr>
          <w:rFonts w:eastAsia="仿宋_GB2312"/>
          <w:color w:val="000000"/>
          <w:sz w:val="32"/>
          <w:szCs w:val="32"/>
        </w:rPr>
      </w:pPr>
      <w:r>
        <w:rPr>
          <w:rFonts w:eastAsia="黑体"/>
          <w:color w:val="000000"/>
          <w:sz w:val="32"/>
          <w:szCs w:val="32"/>
        </w:rPr>
        <w:t>第十条</w:t>
      </w:r>
      <w:r>
        <w:rPr>
          <w:rFonts w:hint="eastAsia" w:eastAsia="黑体"/>
          <w:color w:val="000000"/>
          <w:sz w:val="32"/>
          <w:szCs w:val="32"/>
        </w:rPr>
        <w:t xml:space="preserve"> </w:t>
      </w:r>
      <w:r>
        <w:rPr>
          <w:rFonts w:eastAsia="仿宋_GB2312"/>
          <w:color w:val="000000"/>
          <w:sz w:val="32"/>
          <w:szCs w:val="32"/>
        </w:rPr>
        <w:t>建立房地产开发项目资本金制度。房地产开发企业应当按照国家规定的标准，将项目资本金到开户银行专户储存。实施分期开发的项目，可以按照投资比例分期专户储存。房地产开发企业在办理房地产开发项目施工许可证时，应当提交该项目资本金专户储存的凭证。</w:t>
      </w:r>
    </w:p>
    <w:p>
      <w:pPr>
        <w:spacing w:line="580" w:lineRule="exact"/>
        <w:ind w:firstLine="640" w:firstLineChars="200"/>
        <w:rPr>
          <w:rFonts w:eastAsia="仿宋_GB2312"/>
          <w:color w:val="000000"/>
          <w:sz w:val="32"/>
          <w:szCs w:val="32"/>
        </w:rPr>
      </w:pPr>
      <w:r>
        <w:rPr>
          <w:rFonts w:eastAsia="黑体"/>
          <w:color w:val="000000"/>
          <w:sz w:val="32"/>
          <w:szCs w:val="32"/>
        </w:rPr>
        <w:t>第十一条</w:t>
      </w:r>
      <w:r>
        <w:rPr>
          <w:rFonts w:hint="eastAsia" w:eastAsia="黑体"/>
          <w:color w:val="000000"/>
          <w:sz w:val="32"/>
          <w:szCs w:val="32"/>
        </w:rPr>
        <w:t xml:space="preserve"> </w:t>
      </w:r>
      <w:r>
        <w:rPr>
          <w:rFonts w:eastAsia="仿宋_GB2312"/>
          <w:color w:val="000000"/>
          <w:sz w:val="32"/>
          <w:szCs w:val="32"/>
        </w:rPr>
        <w:t>房地产开发企业开发建设房地产项目，应当符合建筑工程质量、安全标准、勘察、设计、施工的技术规范。</w:t>
      </w:r>
    </w:p>
    <w:p>
      <w:pPr>
        <w:spacing w:line="580" w:lineRule="exact"/>
        <w:ind w:firstLine="640" w:firstLineChars="200"/>
        <w:rPr>
          <w:rFonts w:eastAsia="仿宋_GB2312"/>
          <w:color w:val="000000"/>
          <w:sz w:val="32"/>
          <w:szCs w:val="32"/>
        </w:rPr>
      </w:pPr>
      <w:r>
        <w:rPr>
          <w:rFonts w:eastAsia="黑体"/>
          <w:color w:val="000000"/>
          <w:sz w:val="32"/>
          <w:szCs w:val="32"/>
        </w:rPr>
        <w:t>第十二条</w:t>
      </w:r>
      <w:r>
        <w:rPr>
          <w:rFonts w:hint="eastAsia" w:eastAsia="黑体"/>
          <w:color w:val="000000"/>
          <w:sz w:val="32"/>
          <w:szCs w:val="32"/>
        </w:rPr>
        <w:t xml:space="preserve"> </w:t>
      </w:r>
      <w:r>
        <w:rPr>
          <w:rFonts w:eastAsia="仿宋_GB2312"/>
          <w:color w:val="000000"/>
          <w:sz w:val="32"/>
          <w:szCs w:val="32"/>
        </w:rPr>
        <w:t>房地产开发项目已完工并且具备法律、法规规定的各项竣工验收条件后，房地产开发企业应当按规定申请联合验收。县级以上人民政府自然资源、住房和城乡建设、人防等部门根据职责分工，做好联合验收相关工作。联合验收通过后，房地产开发企业按规定组织竣工验收。房地产开发项目经验收合格后，方可交付使用；未经验收或者验收不合格的，不得交付使用。</w:t>
      </w:r>
    </w:p>
    <w:p>
      <w:pPr>
        <w:spacing w:line="580" w:lineRule="exact"/>
        <w:ind w:firstLine="640" w:firstLineChars="200"/>
        <w:rPr>
          <w:rFonts w:eastAsia="仿宋_GB2312"/>
          <w:color w:val="000000"/>
          <w:sz w:val="32"/>
          <w:szCs w:val="32"/>
        </w:rPr>
      </w:pPr>
      <w:r>
        <w:rPr>
          <w:rFonts w:eastAsia="仿宋_GB2312"/>
          <w:color w:val="000000"/>
          <w:sz w:val="32"/>
          <w:szCs w:val="32"/>
        </w:rPr>
        <w:t>房地产开发项目经验收合格后，施工单位应当向房地产开发企业提交质量保修书。质量保修书中应当明确保修范围、保修期限和保修责任等内容。房地产开发企业应当自验收合格之日起15日内，将竣工验收报告以及自然资源、住房和城乡建设、人防等部门出具的认可文件或者准许使用文件，提交住房和城乡建设主管部门备案。</w:t>
      </w:r>
    </w:p>
    <w:p>
      <w:pPr>
        <w:spacing w:line="580" w:lineRule="exact"/>
        <w:ind w:firstLine="640" w:firstLineChars="200"/>
        <w:rPr>
          <w:rFonts w:eastAsia="仿宋_GB2312"/>
          <w:color w:val="000000"/>
          <w:sz w:val="32"/>
          <w:szCs w:val="32"/>
        </w:rPr>
      </w:pPr>
      <w:r>
        <w:rPr>
          <w:rFonts w:eastAsia="黑体"/>
          <w:color w:val="000000"/>
          <w:sz w:val="32"/>
          <w:szCs w:val="32"/>
        </w:rPr>
        <w:t>第十三条</w:t>
      </w:r>
      <w:r>
        <w:rPr>
          <w:rFonts w:hint="eastAsia" w:eastAsia="黑体"/>
          <w:color w:val="000000"/>
          <w:sz w:val="32"/>
          <w:szCs w:val="32"/>
        </w:rPr>
        <w:t xml:space="preserve"> </w:t>
      </w:r>
      <w:r>
        <w:rPr>
          <w:rFonts w:eastAsia="仿宋_GB2312"/>
          <w:color w:val="000000"/>
          <w:sz w:val="32"/>
          <w:szCs w:val="32"/>
        </w:rPr>
        <w:t>房地产开发企业在房地产开发经营活动中应当遵循诚实守信的原则，将房地产开发项目建设过程中的主要事项记录在房地产开发项目手册中，定期送住房和城乡建设主管部门备案。</w:t>
      </w:r>
    </w:p>
    <w:p>
      <w:pPr>
        <w:spacing w:line="580" w:lineRule="exact"/>
        <w:jc w:val="center"/>
        <w:rPr>
          <w:rFonts w:eastAsia="黑体"/>
          <w:color w:val="000000"/>
          <w:kern w:val="0"/>
          <w:sz w:val="32"/>
          <w:szCs w:val="32"/>
        </w:rPr>
      </w:pPr>
    </w:p>
    <w:p>
      <w:pPr>
        <w:spacing w:line="580" w:lineRule="exact"/>
        <w:jc w:val="center"/>
        <w:rPr>
          <w:rFonts w:eastAsia="黑体"/>
          <w:color w:val="000000"/>
          <w:sz w:val="32"/>
          <w:szCs w:val="32"/>
        </w:rPr>
      </w:pPr>
      <w:r>
        <w:rPr>
          <w:rFonts w:eastAsia="黑体"/>
          <w:color w:val="000000"/>
          <w:kern w:val="0"/>
          <w:sz w:val="32"/>
          <w:szCs w:val="32"/>
        </w:rPr>
        <w:t>第三章 房地产经营</w:t>
      </w:r>
    </w:p>
    <w:p>
      <w:pPr>
        <w:spacing w:line="580" w:lineRule="exact"/>
        <w:ind w:firstLine="640" w:firstLineChars="200"/>
        <w:rPr>
          <w:rFonts w:eastAsia="黑体"/>
          <w:color w:val="000000"/>
          <w:sz w:val="32"/>
          <w:szCs w:val="32"/>
        </w:rPr>
      </w:pPr>
    </w:p>
    <w:p>
      <w:pPr>
        <w:spacing w:line="580" w:lineRule="exact"/>
        <w:ind w:firstLine="640" w:firstLineChars="200"/>
        <w:rPr>
          <w:rFonts w:eastAsia="仿宋_GB2312"/>
          <w:color w:val="000000"/>
          <w:sz w:val="32"/>
          <w:szCs w:val="32"/>
        </w:rPr>
      </w:pPr>
      <w:r>
        <w:rPr>
          <w:rFonts w:eastAsia="黑体"/>
          <w:color w:val="000000"/>
          <w:sz w:val="32"/>
          <w:szCs w:val="32"/>
        </w:rPr>
        <w:t>第十四条</w:t>
      </w:r>
      <w:r>
        <w:rPr>
          <w:rFonts w:hint="eastAsia" w:eastAsia="黑体"/>
          <w:color w:val="000000"/>
          <w:sz w:val="32"/>
          <w:szCs w:val="32"/>
        </w:rPr>
        <w:t xml:space="preserve"> </w:t>
      </w:r>
      <w:r>
        <w:rPr>
          <w:rFonts w:eastAsia="仿宋_GB2312"/>
          <w:color w:val="000000"/>
          <w:sz w:val="32"/>
          <w:szCs w:val="32"/>
        </w:rPr>
        <w:t>房地产开发项目的转让，应当符合法律、法规规定的条件。受让人应当具有相应的资质。转让人和受让人应当自该项目国有建设用地使用权转移登记手续办理完毕之日起30日内，持房地产开发项目转让合同到项目所在地住房和城乡建设主管部门备案。</w:t>
      </w:r>
    </w:p>
    <w:p>
      <w:pPr>
        <w:spacing w:line="580" w:lineRule="exact"/>
        <w:ind w:firstLine="640" w:firstLineChars="200"/>
        <w:rPr>
          <w:rFonts w:eastAsia="仿宋_GB2312"/>
          <w:color w:val="000000"/>
          <w:sz w:val="32"/>
          <w:szCs w:val="32"/>
        </w:rPr>
      </w:pPr>
      <w:r>
        <w:rPr>
          <w:rFonts w:eastAsia="黑体"/>
          <w:color w:val="000000"/>
          <w:sz w:val="32"/>
          <w:szCs w:val="32"/>
        </w:rPr>
        <w:t>第十五条</w:t>
      </w:r>
      <w:r>
        <w:rPr>
          <w:rFonts w:hint="eastAsia" w:eastAsia="黑体"/>
          <w:color w:val="000000"/>
          <w:sz w:val="32"/>
          <w:szCs w:val="32"/>
        </w:rPr>
        <w:t xml:space="preserve"> </w:t>
      </w:r>
      <w:r>
        <w:rPr>
          <w:rFonts w:eastAsia="仿宋_GB2312"/>
          <w:color w:val="000000"/>
          <w:sz w:val="32"/>
          <w:szCs w:val="32"/>
        </w:rPr>
        <w:t>房地产开发企业预售商品房，应当符合下列条件:</w:t>
      </w:r>
    </w:p>
    <w:p>
      <w:pPr>
        <w:spacing w:line="580" w:lineRule="exact"/>
        <w:ind w:firstLine="640" w:firstLineChars="200"/>
        <w:rPr>
          <w:rFonts w:eastAsia="仿宋_GB2312"/>
          <w:color w:val="000000"/>
          <w:sz w:val="32"/>
          <w:szCs w:val="32"/>
        </w:rPr>
      </w:pPr>
      <w:r>
        <w:rPr>
          <w:rFonts w:eastAsia="仿宋_GB2312"/>
          <w:color w:val="000000"/>
          <w:sz w:val="32"/>
          <w:szCs w:val="32"/>
        </w:rPr>
        <w:t>（一）已交付全部土地使用权出让金，取得国有建设用地使用权不动产权证书；</w:t>
      </w:r>
    </w:p>
    <w:p>
      <w:pPr>
        <w:spacing w:line="580" w:lineRule="exact"/>
        <w:ind w:firstLine="640" w:firstLineChars="200"/>
        <w:rPr>
          <w:rFonts w:eastAsia="仿宋_GB2312"/>
          <w:color w:val="000000"/>
          <w:sz w:val="32"/>
          <w:szCs w:val="32"/>
        </w:rPr>
      </w:pPr>
      <w:r>
        <w:rPr>
          <w:rFonts w:eastAsia="仿宋_GB2312"/>
          <w:color w:val="000000"/>
          <w:sz w:val="32"/>
          <w:szCs w:val="32"/>
        </w:rPr>
        <w:t>（二）持有建设工程规划许可证和施工许可证；</w:t>
      </w:r>
    </w:p>
    <w:p>
      <w:pPr>
        <w:spacing w:line="580" w:lineRule="exact"/>
        <w:ind w:firstLine="640" w:firstLineChars="200"/>
        <w:rPr>
          <w:rFonts w:eastAsia="仿宋_GB2312"/>
          <w:color w:val="000000"/>
          <w:sz w:val="32"/>
          <w:szCs w:val="32"/>
        </w:rPr>
      </w:pPr>
      <w:r>
        <w:rPr>
          <w:rFonts w:eastAsia="仿宋_GB2312"/>
          <w:color w:val="000000"/>
          <w:sz w:val="32"/>
          <w:szCs w:val="32"/>
        </w:rPr>
        <w:t>（三）高层建筑工程进度达到设计形象进度的三分之一以上，其他建筑工程进度达到设计形象进度的二分之一以上，并已确定工程施工进度和竣工交付日期；</w:t>
      </w:r>
    </w:p>
    <w:p>
      <w:pPr>
        <w:spacing w:line="580" w:lineRule="exact"/>
        <w:ind w:firstLine="640" w:firstLineChars="200"/>
        <w:rPr>
          <w:rFonts w:eastAsia="仿宋_GB2312"/>
          <w:color w:val="000000"/>
          <w:sz w:val="32"/>
          <w:szCs w:val="32"/>
        </w:rPr>
      </w:pPr>
      <w:r>
        <w:rPr>
          <w:rFonts w:eastAsia="仿宋_GB2312"/>
          <w:color w:val="000000"/>
          <w:sz w:val="32"/>
          <w:szCs w:val="32"/>
        </w:rPr>
        <w:t>（四）已办理预售登记，取得商品房预售许可证明。</w:t>
      </w:r>
    </w:p>
    <w:p>
      <w:pPr>
        <w:spacing w:line="580" w:lineRule="exact"/>
        <w:ind w:firstLine="640" w:firstLineChars="200"/>
        <w:rPr>
          <w:rFonts w:eastAsia="仿宋_GB2312"/>
          <w:color w:val="000000"/>
          <w:sz w:val="32"/>
          <w:szCs w:val="32"/>
        </w:rPr>
      </w:pPr>
      <w:r>
        <w:rPr>
          <w:rFonts w:eastAsia="黑体"/>
          <w:color w:val="000000"/>
          <w:sz w:val="32"/>
          <w:szCs w:val="32"/>
        </w:rPr>
        <w:t>第十六条</w:t>
      </w:r>
      <w:r>
        <w:rPr>
          <w:rFonts w:hint="eastAsia" w:eastAsia="黑体"/>
          <w:color w:val="000000"/>
          <w:sz w:val="32"/>
          <w:szCs w:val="32"/>
        </w:rPr>
        <w:t xml:space="preserve"> </w:t>
      </w:r>
      <w:r>
        <w:rPr>
          <w:rFonts w:eastAsia="仿宋_GB2312"/>
          <w:color w:val="000000"/>
          <w:sz w:val="32"/>
          <w:szCs w:val="32"/>
        </w:rPr>
        <w:t>房地产开发企业向设区的市、自治州或者县级人民政府住房和城乡建设主管部门申请商品房预售许可证明时，应当提交下列资料：</w:t>
      </w:r>
    </w:p>
    <w:p>
      <w:pPr>
        <w:spacing w:line="580" w:lineRule="exact"/>
        <w:ind w:firstLine="640" w:firstLineChars="200"/>
        <w:rPr>
          <w:rFonts w:eastAsia="仿宋_GB2312"/>
          <w:color w:val="000000"/>
          <w:sz w:val="32"/>
          <w:szCs w:val="32"/>
        </w:rPr>
      </w:pPr>
      <w:r>
        <w:rPr>
          <w:rFonts w:eastAsia="仿宋_GB2312"/>
          <w:color w:val="000000"/>
          <w:sz w:val="32"/>
          <w:szCs w:val="32"/>
        </w:rPr>
        <w:t>（一）交付全部土地使用权出让金的凭证；</w:t>
      </w:r>
    </w:p>
    <w:p>
      <w:pPr>
        <w:spacing w:line="580" w:lineRule="exact"/>
        <w:ind w:firstLine="640" w:firstLineChars="200"/>
        <w:rPr>
          <w:rFonts w:eastAsia="仿宋_GB2312"/>
          <w:color w:val="000000"/>
          <w:sz w:val="32"/>
          <w:szCs w:val="32"/>
        </w:rPr>
      </w:pPr>
      <w:r>
        <w:rPr>
          <w:rFonts w:eastAsia="仿宋_GB2312"/>
          <w:color w:val="000000"/>
          <w:sz w:val="32"/>
          <w:szCs w:val="32"/>
        </w:rPr>
        <w:t>（二）国有建设用地使用权不动产权证书、建设工程规划许可证、施工许可证复印件；</w:t>
      </w:r>
    </w:p>
    <w:p>
      <w:pPr>
        <w:spacing w:line="580" w:lineRule="exact"/>
        <w:ind w:firstLine="640" w:firstLineChars="200"/>
        <w:rPr>
          <w:rFonts w:eastAsia="仿宋_GB2312"/>
          <w:color w:val="000000"/>
          <w:sz w:val="32"/>
          <w:szCs w:val="32"/>
        </w:rPr>
      </w:pPr>
      <w:r>
        <w:rPr>
          <w:rFonts w:eastAsia="仿宋_GB2312"/>
          <w:color w:val="000000"/>
          <w:sz w:val="32"/>
          <w:szCs w:val="32"/>
        </w:rPr>
        <w:t>（三）营业执照和资质等级证书复印件；</w:t>
      </w:r>
    </w:p>
    <w:p>
      <w:pPr>
        <w:spacing w:line="580" w:lineRule="exact"/>
        <w:ind w:firstLine="640" w:firstLineChars="200"/>
        <w:rPr>
          <w:rFonts w:eastAsia="仿宋_GB2312"/>
          <w:color w:val="000000"/>
          <w:sz w:val="32"/>
          <w:szCs w:val="32"/>
        </w:rPr>
      </w:pPr>
      <w:r>
        <w:rPr>
          <w:rFonts w:eastAsia="仿宋_GB2312"/>
          <w:color w:val="000000"/>
          <w:sz w:val="32"/>
          <w:szCs w:val="32"/>
        </w:rPr>
        <w:t>（四）工程施工合同复印件；</w:t>
      </w:r>
    </w:p>
    <w:p>
      <w:pPr>
        <w:spacing w:line="580" w:lineRule="exact"/>
        <w:ind w:firstLine="640" w:firstLineChars="200"/>
        <w:rPr>
          <w:rFonts w:eastAsia="仿宋_GB2312"/>
          <w:color w:val="000000"/>
          <w:sz w:val="32"/>
          <w:szCs w:val="32"/>
        </w:rPr>
      </w:pPr>
      <w:r>
        <w:rPr>
          <w:rFonts w:eastAsia="仿宋_GB2312"/>
          <w:color w:val="000000"/>
          <w:sz w:val="32"/>
          <w:szCs w:val="32"/>
        </w:rPr>
        <w:t>（五）预售商品房分层平面图；</w:t>
      </w:r>
    </w:p>
    <w:p>
      <w:pPr>
        <w:spacing w:line="580" w:lineRule="exact"/>
        <w:ind w:firstLine="640" w:firstLineChars="200"/>
        <w:rPr>
          <w:rFonts w:eastAsia="仿宋_GB2312"/>
          <w:color w:val="000000"/>
          <w:sz w:val="32"/>
          <w:szCs w:val="32"/>
        </w:rPr>
      </w:pPr>
      <w:r>
        <w:rPr>
          <w:rFonts w:eastAsia="仿宋_GB2312"/>
          <w:color w:val="000000"/>
          <w:sz w:val="32"/>
          <w:szCs w:val="32"/>
        </w:rPr>
        <w:t>（六）符合本办法第十五条第（三）项规定的证明材料；</w:t>
      </w:r>
    </w:p>
    <w:p>
      <w:pPr>
        <w:spacing w:line="580" w:lineRule="exact"/>
        <w:ind w:firstLine="640" w:firstLineChars="200"/>
        <w:rPr>
          <w:rFonts w:eastAsia="仿宋_GB2312"/>
          <w:color w:val="000000"/>
          <w:sz w:val="32"/>
          <w:szCs w:val="32"/>
        </w:rPr>
      </w:pPr>
      <w:r>
        <w:rPr>
          <w:rFonts w:eastAsia="仿宋_GB2312"/>
          <w:color w:val="000000"/>
          <w:sz w:val="32"/>
          <w:szCs w:val="32"/>
        </w:rPr>
        <w:t>（七）商品房预售方案。</w:t>
      </w:r>
    </w:p>
    <w:p>
      <w:pPr>
        <w:spacing w:line="580" w:lineRule="exact"/>
        <w:ind w:firstLine="640" w:firstLineChars="200"/>
        <w:rPr>
          <w:rFonts w:eastAsia="仿宋_GB2312"/>
          <w:color w:val="000000"/>
          <w:sz w:val="32"/>
          <w:szCs w:val="32"/>
        </w:rPr>
      </w:pPr>
      <w:r>
        <w:rPr>
          <w:rFonts w:eastAsia="黑体"/>
          <w:color w:val="000000"/>
          <w:sz w:val="32"/>
          <w:szCs w:val="32"/>
        </w:rPr>
        <w:t>第十七条</w:t>
      </w:r>
      <w:r>
        <w:rPr>
          <w:rFonts w:hint="eastAsia" w:eastAsia="黑体"/>
          <w:color w:val="000000"/>
          <w:sz w:val="32"/>
          <w:szCs w:val="32"/>
        </w:rPr>
        <w:t xml:space="preserve"> </w:t>
      </w:r>
      <w:r>
        <w:rPr>
          <w:rFonts w:eastAsia="仿宋_GB2312"/>
          <w:color w:val="000000"/>
          <w:sz w:val="32"/>
          <w:szCs w:val="32"/>
        </w:rPr>
        <w:t>住房和城乡建设主管部门应当自受理商品房预售申请之日起</w:t>
      </w:r>
      <w:r>
        <w:rPr>
          <w:rFonts w:hint="eastAsia" w:eastAsia="仿宋_GB2312"/>
          <w:color w:val="000000"/>
          <w:sz w:val="32"/>
          <w:szCs w:val="32"/>
        </w:rPr>
        <w:t>10</w:t>
      </w:r>
      <w:r>
        <w:rPr>
          <w:rFonts w:eastAsia="仿宋_GB2312"/>
          <w:color w:val="000000"/>
          <w:sz w:val="32"/>
          <w:szCs w:val="32"/>
        </w:rPr>
        <w:t>日内，作出审查决定。符合预售条件的，予以许可，核发商品房预售许可证明；不符合预售条件的，不予许可，并书面告知理由。</w:t>
      </w:r>
    </w:p>
    <w:p>
      <w:pPr>
        <w:spacing w:line="580" w:lineRule="exact"/>
        <w:ind w:firstLine="640" w:firstLineChars="200"/>
        <w:rPr>
          <w:rFonts w:hint="eastAsia" w:eastAsia="仿宋_GB2312"/>
          <w:color w:val="000000"/>
          <w:sz w:val="32"/>
          <w:szCs w:val="32"/>
        </w:rPr>
      </w:pPr>
      <w:r>
        <w:rPr>
          <w:rFonts w:hint="eastAsia" w:eastAsia="仿宋_GB2312"/>
          <w:color w:val="000000"/>
          <w:sz w:val="32"/>
          <w:szCs w:val="32"/>
        </w:rPr>
        <w:t>住房和城乡建设主管部门应当加强商品房预售所得款项的监管，确保商品房预售所得款项依法用于有关的工程建设。未取得商品房预售许可证明的在建商品房，房地产开发企业不得向预订人收取任何费用。</w:t>
      </w:r>
    </w:p>
    <w:p>
      <w:pPr>
        <w:spacing w:line="580" w:lineRule="exact"/>
        <w:ind w:firstLine="640" w:firstLineChars="200"/>
        <w:rPr>
          <w:rFonts w:eastAsia="仿宋_GB2312"/>
          <w:color w:val="000000"/>
          <w:sz w:val="32"/>
          <w:szCs w:val="32"/>
        </w:rPr>
      </w:pPr>
      <w:r>
        <w:rPr>
          <w:rFonts w:eastAsia="黑体"/>
          <w:color w:val="000000"/>
          <w:sz w:val="32"/>
          <w:szCs w:val="32"/>
        </w:rPr>
        <w:t>第十八条</w:t>
      </w:r>
      <w:r>
        <w:rPr>
          <w:rFonts w:hint="eastAsia" w:eastAsia="黑体"/>
          <w:color w:val="000000"/>
          <w:sz w:val="32"/>
          <w:szCs w:val="32"/>
        </w:rPr>
        <w:t xml:space="preserve"> </w:t>
      </w:r>
      <w:r>
        <w:rPr>
          <w:rFonts w:eastAsia="仿宋_GB2312"/>
          <w:color w:val="000000"/>
          <w:sz w:val="32"/>
          <w:szCs w:val="32"/>
        </w:rPr>
        <w:t>商品房预售广告必须载明商品房预售许可证明的文号。商品房预售广告应当真实、合法、科学、准确；宣传资料、商品房项目模型应当真实，不得进行虚假宣传。</w:t>
      </w:r>
    </w:p>
    <w:p>
      <w:pPr>
        <w:spacing w:line="580" w:lineRule="exact"/>
        <w:ind w:firstLine="640" w:firstLineChars="200"/>
        <w:rPr>
          <w:rFonts w:eastAsia="仿宋_GB2312"/>
          <w:color w:val="000000"/>
          <w:sz w:val="32"/>
          <w:szCs w:val="32"/>
        </w:rPr>
      </w:pPr>
      <w:r>
        <w:rPr>
          <w:rFonts w:eastAsia="黑体"/>
          <w:color w:val="000000"/>
          <w:sz w:val="32"/>
          <w:szCs w:val="32"/>
        </w:rPr>
        <w:t>第十九条</w:t>
      </w:r>
      <w:r>
        <w:rPr>
          <w:rFonts w:hint="eastAsia" w:eastAsia="黑体"/>
          <w:color w:val="000000"/>
          <w:sz w:val="32"/>
          <w:szCs w:val="32"/>
        </w:rPr>
        <w:t xml:space="preserve"> </w:t>
      </w:r>
      <w:r>
        <w:rPr>
          <w:rFonts w:eastAsia="仿宋_GB2312"/>
          <w:color w:val="000000"/>
          <w:sz w:val="32"/>
          <w:szCs w:val="32"/>
        </w:rPr>
        <w:t>房地产开发企业销售商品房，应当与买受人签订书面合同，提倡采用国家统一制定的商品房买卖合同示范文本。</w:t>
      </w:r>
    </w:p>
    <w:p>
      <w:pPr>
        <w:spacing w:line="580" w:lineRule="exact"/>
        <w:ind w:firstLine="640" w:firstLineChars="200"/>
        <w:rPr>
          <w:rFonts w:eastAsia="仿宋_GB2312"/>
          <w:color w:val="000000"/>
          <w:sz w:val="32"/>
          <w:szCs w:val="32"/>
        </w:rPr>
      </w:pPr>
      <w:r>
        <w:rPr>
          <w:rFonts w:eastAsia="黑体"/>
          <w:color w:val="000000"/>
          <w:sz w:val="32"/>
          <w:szCs w:val="32"/>
        </w:rPr>
        <w:t>第二十条</w:t>
      </w:r>
      <w:r>
        <w:rPr>
          <w:rFonts w:hint="eastAsia" w:eastAsia="黑体"/>
          <w:color w:val="000000"/>
          <w:sz w:val="32"/>
          <w:szCs w:val="32"/>
        </w:rPr>
        <w:t xml:space="preserve"> </w:t>
      </w:r>
      <w:r>
        <w:rPr>
          <w:rFonts w:eastAsia="仿宋_GB2312"/>
          <w:color w:val="000000"/>
          <w:sz w:val="32"/>
          <w:szCs w:val="32"/>
        </w:rPr>
        <w:t>房地产开发项目的转让和商品房的销售价格，由当事人商定。</w:t>
      </w:r>
    </w:p>
    <w:p>
      <w:pPr>
        <w:spacing w:line="580" w:lineRule="exact"/>
        <w:ind w:firstLine="640" w:firstLineChars="200"/>
        <w:rPr>
          <w:rFonts w:eastAsia="仿宋_GB2312"/>
          <w:color w:val="000000"/>
          <w:sz w:val="32"/>
          <w:szCs w:val="32"/>
        </w:rPr>
      </w:pPr>
      <w:r>
        <w:rPr>
          <w:rFonts w:eastAsia="黑体"/>
          <w:color w:val="000000"/>
          <w:sz w:val="32"/>
          <w:szCs w:val="32"/>
        </w:rPr>
        <w:t>第二十一条</w:t>
      </w:r>
      <w:r>
        <w:rPr>
          <w:rFonts w:hint="eastAsia" w:eastAsia="黑体"/>
          <w:color w:val="000000"/>
          <w:sz w:val="32"/>
          <w:szCs w:val="32"/>
        </w:rPr>
        <w:t xml:space="preserve"> </w:t>
      </w:r>
      <w:r>
        <w:rPr>
          <w:rFonts w:eastAsia="仿宋_GB2312"/>
          <w:color w:val="000000"/>
          <w:sz w:val="32"/>
          <w:szCs w:val="32"/>
        </w:rPr>
        <w:t>房地产开发企业向买受人交付商品房时，应当按照国家规定提供住宅质量保证书和住宅使用说明书，并按照住宅质量保证书和商品房买卖合同的约定，承担保修和赔偿责任。</w:t>
      </w:r>
    </w:p>
    <w:p>
      <w:pPr>
        <w:spacing w:line="580" w:lineRule="exact"/>
        <w:ind w:firstLine="640" w:firstLineChars="200"/>
        <w:rPr>
          <w:rFonts w:eastAsia="仿宋_GB2312"/>
          <w:color w:val="000000"/>
          <w:sz w:val="32"/>
          <w:szCs w:val="32"/>
        </w:rPr>
      </w:pPr>
      <w:r>
        <w:rPr>
          <w:rFonts w:eastAsia="黑体"/>
          <w:color w:val="000000"/>
          <w:sz w:val="32"/>
          <w:szCs w:val="32"/>
        </w:rPr>
        <w:t>第二十二条</w:t>
      </w:r>
      <w:r>
        <w:rPr>
          <w:rFonts w:hint="eastAsia" w:eastAsia="黑体"/>
          <w:color w:val="000000"/>
          <w:sz w:val="32"/>
          <w:szCs w:val="32"/>
        </w:rPr>
        <w:t xml:space="preserve"> </w:t>
      </w:r>
      <w:r>
        <w:rPr>
          <w:rFonts w:eastAsia="仿宋_GB2312"/>
          <w:color w:val="000000"/>
          <w:sz w:val="32"/>
          <w:szCs w:val="32"/>
        </w:rPr>
        <w:t>商品房的质量保修期限，不得低于国家、省规定的建设工程的最低保修期限。保修期限自房地产开发企业交付买受人使用之日起计算。</w:t>
      </w:r>
    </w:p>
    <w:p>
      <w:pPr>
        <w:spacing w:line="580" w:lineRule="exact"/>
        <w:ind w:firstLine="640" w:firstLineChars="200"/>
        <w:rPr>
          <w:rFonts w:eastAsia="仿宋_GB2312"/>
          <w:color w:val="000000"/>
          <w:sz w:val="32"/>
          <w:szCs w:val="32"/>
        </w:rPr>
      </w:pPr>
      <w:r>
        <w:rPr>
          <w:rFonts w:eastAsia="黑体"/>
          <w:color w:val="000000"/>
          <w:sz w:val="32"/>
          <w:szCs w:val="32"/>
        </w:rPr>
        <w:t>第二十三条</w:t>
      </w:r>
      <w:r>
        <w:rPr>
          <w:rFonts w:hint="eastAsia" w:eastAsia="黑体"/>
          <w:color w:val="000000"/>
          <w:sz w:val="32"/>
          <w:szCs w:val="32"/>
        </w:rPr>
        <w:t xml:space="preserve"> </w:t>
      </w:r>
      <w:r>
        <w:rPr>
          <w:rFonts w:eastAsia="仿宋_GB2312"/>
          <w:color w:val="000000"/>
          <w:sz w:val="32"/>
          <w:szCs w:val="32"/>
        </w:rPr>
        <w:t>房地产开发项目在保修范围和保修期限内发生质量问题的，房地产开发企业应当履行保修义务，并对造成的损失承担赔偿责任。</w:t>
      </w:r>
    </w:p>
    <w:p>
      <w:pPr>
        <w:spacing w:line="580" w:lineRule="exact"/>
        <w:ind w:firstLine="640" w:firstLineChars="200"/>
        <w:rPr>
          <w:rFonts w:eastAsia="仿宋_GB2312"/>
          <w:color w:val="000000"/>
          <w:sz w:val="32"/>
          <w:szCs w:val="32"/>
        </w:rPr>
      </w:pPr>
      <w:r>
        <w:rPr>
          <w:rFonts w:eastAsia="黑体"/>
          <w:color w:val="000000"/>
          <w:sz w:val="32"/>
          <w:szCs w:val="32"/>
        </w:rPr>
        <w:t>第二十四条</w:t>
      </w:r>
      <w:r>
        <w:rPr>
          <w:rFonts w:hint="eastAsia" w:eastAsia="黑体"/>
          <w:color w:val="000000"/>
          <w:sz w:val="32"/>
          <w:szCs w:val="32"/>
        </w:rPr>
        <w:t xml:space="preserve"> </w:t>
      </w:r>
      <w:r>
        <w:rPr>
          <w:rFonts w:eastAsia="仿宋_GB2312"/>
          <w:color w:val="000000"/>
          <w:sz w:val="32"/>
          <w:szCs w:val="32"/>
        </w:rPr>
        <w:t>住房和城乡建设主管部门应当建立健全房地产开发经营活动的监督机制，向社会公布举报投诉的方式，保障买受人的合法权益。</w:t>
      </w:r>
    </w:p>
    <w:p>
      <w:pPr>
        <w:spacing w:line="580" w:lineRule="exact"/>
        <w:jc w:val="center"/>
        <w:rPr>
          <w:rFonts w:eastAsia="黑体"/>
          <w:color w:val="000000"/>
          <w:kern w:val="0"/>
          <w:sz w:val="32"/>
          <w:szCs w:val="32"/>
        </w:rPr>
      </w:pPr>
    </w:p>
    <w:p>
      <w:pPr>
        <w:spacing w:line="580" w:lineRule="exact"/>
        <w:jc w:val="center"/>
        <w:rPr>
          <w:rFonts w:eastAsia="黑体"/>
          <w:color w:val="000000"/>
          <w:sz w:val="32"/>
          <w:szCs w:val="32"/>
        </w:rPr>
      </w:pPr>
      <w:r>
        <w:rPr>
          <w:rFonts w:eastAsia="黑体"/>
          <w:color w:val="000000"/>
          <w:kern w:val="0"/>
          <w:sz w:val="32"/>
          <w:szCs w:val="32"/>
        </w:rPr>
        <w:t>第四章 法律责任</w:t>
      </w:r>
    </w:p>
    <w:p>
      <w:pPr>
        <w:spacing w:line="580" w:lineRule="exact"/>
        <w:ind w:firstLine="640" w:firstLineChars="200"/>
        <w:rPr>
          <w:rFonts w:eastAsia="黑体"/>
          <w:color w:val="000000"/>
          <w:sz w:val="32"/>
          <w:szCs w:val="32"/>
        </w:rPr>
      </w:pPr>
    </w:p>
    <w:p>
      <w:pPr>
        <w:spacing w:line="580" w:lineRule="exact"/>
        <w:ind w:firstLine="640" w:firstLineChars="200"/>
        <w:rPr>
          <w:rFonts w:eastAsia="仿宋_GB2312"/>
          <w:color w:val="000000"/>
          <w:sz w:val="32"/>
          <w:szCs w:val="32"/>
        </w:rPr>
      </w:pPr>
      <w:r>
        <w:rPr>
          <w:rFonts w:eastAsia="黑体"/>
          <w:color w:val="000000"/>
          <w:sz w:val="32"/>
          <w:szCs w:val="32"/>
        </w:rPr>
        <w:t>第二十五条</w:t>
      </w:r>
      <w:r>
        <w:rPr>
          <w:rFonts w:hint="eastAsia" w:eastAsia="黑体"/>
          <w:color w:val="000000"/>
          <w:sz w:val="32"/>
          <w:szCs w:val="32"/>
        </w:rPr>
        <w:t xml:space="preserve"> </w:t>
      </w:r>
      <w:r>
        <w:rPr>
          <w:rFonts w:eastAsia="仿宋_GB2312"/>
          <w:color w:val="000000"/>
          <w:sz w:val="32"/>
          <w:szCs w:val="32"/>
        </w:rPr>
        <w:t>房地产开发企业违反本办法第十条规定，未按规定办理房地产开发项目资本金专户储存手续的，由县级以上人民政府住房和城乡建设主管部门责令改正，给予警告，可并处1万元以上3万元以下的罚款。</w:t>
      </w:r>
    </w:p>
    <w:p>
      <w:pPr>
        <w:spacing w:line="580" w:lineRule="exact"/>
        <w:ind w:firstLine="640" w:firstLineChars="200"/>
        <w:rPr>
          <w:rFonts w:eastAsia="仿宋_GB2312"/>
          <w:color w:val="000000"/>
          <w:sz w:val="32"/>
          <w:szCs w:val="32"/>
        </w:rPr>
      </w:pPr>
      <w:r>
        <w:rPr>
          <w:rFonts w:eastAsia="黑体"/>
          <w:color w:val="000000"/>
          <w:sz w:val="32"/>
          <w:szCs w:val="32"/>
        </w:rPr>
        <w:t>第二十六条</w:t>
      </w:r>
      <w:r>
        <w:rPr>
          <w:rFonts w:hint="eastAsia" w:eastAsia="黑体"/>
          <w:color w:val="000000"/>
          <w:sz w:val="32"/>
          <w:szCs w:val="32"/>
        </w:rPr>
        <w:t xml:space="preserve"> </w:t>
      </w:r>
      <w:r>
        <w:rPr>
          <w:rFonts w:eastAsia="仿宋_GB2312"/>
          <w:color w:val="000000"/>
          <w:sz w:val="32"/>
          <w:szCs w:val="32"/>
        </w:rPr>
        <w:t>房地产开发企业违反本办法第二十一条、第二十三条规定，向买受人交付商品房时未提供住宅质量保证书和住宅使用说明书，或者不按规定履行保修义务的，由县级以上人民政府住房和城乡建设主管部门责令其限期改正；逾期不改正的，可以处5千元以上2万元以下罚款。</w:t>
      </w:r>
    </w:p>
    <w:p>
      <w:pPr>
        <w:spacing w:line="580" w:lineRule="exact"/>
        <w:ind w:firstLine="640" w:firstLineChars="200"/>
        <w:rPr>
          <w:rFonts w:eastAsia="仿宋_GB2312"/>
          <w:color w:val="000000"/>
          <w:sz w:val="32"/>
          <w:szCs w:val="32"/>
        </w:rPr>
      </w:pPr>
      <w:r>
        <w:rPr>
          <w:rFonts w:eastAsia="黑体"/>
          <w:color w:val="000000"/>
          <w:sz w:val="32"/>
          <w:szCs w:val="32"/>
        </w:rPr>
        <w:t>第二十七条</w:t>
      </w:r>
      <w:r>
        <w:rPr>
          <w:rFonts w:hint="eastAsia" w:eastAsia="黑体"/>
          <w:color w:val="000000"/>
          <w:sz w:val="32"/>
          <w:szCs w:val="32"/>
        </w:rPr>
        <w:t xml:space="preserve"> </w:t>
      </w:r>
      <w:r>
        <w:rPr>
          <w:rFonts w:eastAsia="仿宋_GB2312"/>
          <w:color w:val="000000"/>
          <w:sz w:val="32"/>
          <w:szCs w:val="32"/>
        </w:rPr>
        <w:t>房地产开发企业违反本办法规定的行为，法律、法规规定处罚的，从其规定。</w:t>
      </w:r>
    </w:p>
    <w:p>
      <w:pPr>
        <w:spacing w:line="580" w:lineRule="exact"/>
        <w:ind w:firstLine="640" w:firstLineChars="200"/>
        <w:rPr>
          <w:rFonts w:eastAsia="仿宋_GB2312"/>
          <w:color w:val="000000"/>
          <w:sz w:val="32"/>
          <w:szCs w:val="32"/>
        </w:rPr>
      </w:pPr>
      <w:r>
        <w:rPr>
          <w:rFonts w:eastAsia="黑体"/>
          <w:color w:val="000000"/>
          <w:sz w:val="32"/>
          <w:szCs w:val="32"/>
        </w:rPr>
        <w:t>第二十八条</w:t>
      </w:r>
      <w:r>
        <w:rPr>
          <w:rFonts w:hint="eastAsia" w:eastAsia="黑体"/>
          <w:color w:val="000000"/>
          <w:sz w:val="32"/>
          <w:szCs w:val="32"/>
        </w:rPr>
        <w:t xml:space="preserve"> </w:t>
      </w:r>
      <w:r>
        <w:rPr>
          <w:rFonts w:eastAsia="仿宋_GB2312"/>
          <w:color w:val="000000"/>
          <w:sz w:val="32"/>
          <w:szCs w:val="32"/>
        </w:rPr>
        <w:t>住房和城乡建设主管部门和其他有关部门的工作人员，在房地产开发经营监督管理工作中玩忽职守、徇私舞弊、滥用职权的，依法给予处分；构成犯罪的，依法追究刑事责任。</w:t>
      </w:r>
    </w:p>
    <w:p>
      <w:pPr>
        <w:spacing w:line="580" w:lineRule="exact"/>
        <w:jc w:val="center"/>
        <w:rPr>
          <w:rFonts w:eastAsia="黑体"/>
          <w:color w:val="000000"/>
          <w:kern w:val="0"/>
          <w:sz w:val="32"/>
          <w:szCs w:val="32"/>
        </w:rPr>
      </w:pPr>
    </w:p>
    <w:p>
      <w:pPr>
        <w:spacing w:line="580" w:lineRule="exact"/>
        <w:jc w:val="center"/>
        <w:rPr>
          <w:rFonts w:eastAsia="黑体"/>
          <w:color w:val="000000"/>
          <w:sz w:val="32"/>
          <w:szCs w:val="32"/>
        </w:rPr>
      </w:pPr>
      <w:r>
        <w:rPr>
          <w:rFonts w:eastAsia="黑体"/>
          <w:color w:val="000000"/>
          <w:kern w:val="0"/>
          <w:sz w:val="32"/>
          <w:szCs w:val="32"/>
        </w:rPr>
        <w:t>第五章  附</w:t>
      </w:r>
      <w:r>
        <w:rPr>
          <w:rFonts w:hint="eastAsia" w:eastAsia="黑体"/>
          <w:color w:val="000000"/>
          <w:kern w:val="0"/>
          <w:sz w:val="32"/>
          <w:szCs w:val="32"/>
        </w:rPr>
        <w:t xml:space="preserve">  </w:t>
      </w:r>
      <w:r>
        <w:rPr>
          <w:rFonts w:eastAsia="黑体"/>
          <w:color w:val="000000"/>
          <w:kern w:val="0"/>
          <w:sz w:val="32"/>
          <w:szCs w:val="32"/>
        </w:rPr>
        <w:t>则</w:t>
      </w:r>
    </w:p>
    <w:p>
      <w:pPr>
        <w:spacing w:line="580" w:lineRule="exact"/>
        <w:ind w:firstLine="640" w:firstLineChars="200"/>
        <w:rPr>
          <w:rFonts w:eastAsia="黑体"/>
          <w:color w:val="000000"/>
          <w:sz w:val="32"/>
          <w:szCs w:val="32"/>
        </w:rPr>
      </w:pPr>
    </w:p>
    <w:p>
      <w:pPr>
        <w:spacing w:line="580" w:lineRule="exact"/>
        <w:ind w:firstLine="640" w:firstLineChars="200"/>
        <w:rPr>
          <w:rFonts w:eastAsia="仿宋_GB2312"/>
          <w:color w:val="000000"/>
          <w:sz w:val="32"/>
          <w:szCs w:val="32"/>
        </w:rPr>
      </w:pPr>
      <w:r>
        <w:rPr>
          <w:rFonts w:eastAsia="黑体"/>
          <w:color w:val="000000"/>
          <w:sz w:val="32"/>
          <w:szCs w:val="32"/>
        </w:rPr>
        <w:t>第二十九条</w:t>
      </w:r>
      <w:r>
        <w:rPr>
          <w:rFonts w:hint="eastAsia" w:eastAsia="黑体"/>
          <w:color w:val="000000"/>
          <w:sz w:val="32"/>
          <w:szCs w:val="32"/>
        </w:rPr>
        <w:t xml:space="preserve"> </w:t>
      </w:r>
      <w:r>
        <w:rPr>
          <w:rFonts w:eastAsia="仿宋_GB2312"/>
          <w:color w:val="000000"/>
          <w:sz w:val="32"/>
          <w:szCs w:val="32"/>
        </w:rPr>
        <w:t>在城市规划区外国有土地上从事房地产开发经营活动以及实施房地产开发经营监督管理，参照本办法执行。</w:t>
      </w:r>
    </w:p>
    <w:p>
      <w:pPr>
        <w:spacing w:line="580" w:lineRule="exact"/>
        <w:ind w:firstLine="640" w:firstLineChars="200"/>
        <w:jc w:val="left"/>
        <w:rPr>
          <w:rFonts w:eastAsia="仿宋_GB2312"/>
          <w:color w:val="000000"/>
          <w:sz w:val="32"/>
          <w:szCs w:val="32"/>
        </w:rPr>
      </w:pPr>
      <w:r>
        <w:rPr>
          <w:rFonts w:eastAsia="黑体"/>
          <w:color w:val="000000"/>
          <w:sz w:val="32"/>
          <w:szCs w:val="32"/>
        </w:rPr>
        <w:t>第三十条</w:t>
      </w:r>
      <w:r>
        <w:rPr>
          <w:rFonts w:hint="eastAsia" w:eastAsia="黑体"/>
          <w:color w:val="000000"/>
          <w:sz w:val="32"/>
          <w:szCs w:val="32"/>
        </w:rPr>
        <w:t xml:space="preserve"> </w:t>
      </w:r>
      <w:r>
        <w:rPr>
          <w:rFonts w:eastAsia="仿宋_GB2312"/>
          <w:color w:val="000000"/>
          <w:sz w:val="32"/>
          <w:szCs w:val="32"/>
        </w:rPr>
        <w:t>本办法自20</w:t>
      </w:r>
      <w:r>
        <w:rPr>
          <w:rFonts w:eastAsia="仿宋_GB2312"/>
          <w:color w:val="000000"/>
          <w:sz w:val="32"/>
          <w:szCs w:val="32"/>
          <w:lang w:val="en"/>
        </w:rPr>
        <w:t>24</w:t>
      </w:r>
      <w:r>
        <w:rPr>
          <w:rFonts w:eastAsia="仿宋_GB2312"/>
          <w:color w:val="000000"/>
          <w:sz w:val="32"/>
          <w:szCs w:val="32"/>
        </w:rPr>
        <w:t>年</w:t>
      </w:r>
      <w:r>
        <w:rPr>
          <w:rFonts w:hint="eastAsia" w:eastAsia="仿宋_GB2312"/>
          <w:color w:val="000000"/>
          <w:sz w:val="32"/>
          <w:szCs w:val="32"/>
          <w:lang w:val="en"/>
        </w:rPr>
        <w:t>8</w:t>
      </w:r>
      <w:r>
        <w:rPr>
          <w:rFonts w:eastAsia="仿宋_GB2312"/>
          <w:color w:val="000000"/>
          <w:sz w:val="32"/>
          <w:szCs w:val="32"/>
        </w:rPr>
        <w:t>月</w:t>
      </w:r>
      <w:r>
        <w:rPr>
          <w:rFonts w:hint="eastAsia" w:eastAsia="仿宋_GB2312"/>
          <w:color w:val="000000"/>
          <w:sz w:val="32"/>
          <w:szCs w:val="32"/>
          <w:lang w:val="en"/>
        </w:rPr>
        <w:t>1</w:t>
      </w:r>
      <w:r>
        <w:rPr>
          <w:rFonts w:eastAsia="仿宋_GB2312"/>
          <w:color w:val="000000"/>
          <w:sz w:val="32"/>
          <w:szCs w:val="32"/>
        </w:rPr>
        <w:t>日起</w:t>
      </w:r>
      <w:r>
        <w:rPr>
          <w:rFonts w:hint="eastAsia" w:eastAsia="仿宋_GB2312"/>
          <w:color w:val="000000"/>
          <w:sz w:val="32"/>
          <w:szCs w:val="32"/>
        </w:rPr>
        <w:t>施行。</w:t>
      </w:r>
    </w:p>
    <w:p>
      <w:pPr>
        <w:spacing w:line="540" w:lineRule="exact"/>
        <w:jc w:val="left"/>
        <w:rPr>
          <w:rFonts w:eastAsia="仿宋_GB2312"/>
          <w:color w:val="000000"/>
          <w:sz w:val="32"/>
          <w:szCs w:val="32"/>
        </w:rPr>
      </w:pPr>
    </w:p>
    <w:p>
      <w:pPr>
        <w:spacing w:line="540" w:lineRule="exact"/>
        <w:jc w:val="left"/>
        <w:rPr>
          <w:szCs w:val="32"/>
        </w:rPr>
      </w:pPr>
    </w:p>
    <w:p>
      <w:pPr>
        <w:pStyle w:val="2"/>
        <w:spacing w:after="0" w:line="540" w:lineRule="exact"/>
        <w:jc w:val="center"/>
        <w:rPr>
          <w:rFonts w:eastAsia="仿宋_GB2312"/>
          <w:snapToGrid w:val="0"/>
          <w:kern w:val="0"/>
          <w:sz w:val="32"/>
          <w:szCs w:val="32"/>
        </w:rPr>
      </w:pPr>
    </w:p>
    <w:p>
      <w:pPr>
        <w:pStyle w:val="2"/>
        <w:spacing w:after="0" w:line="540" w:lineRule="exact"/>
        <w:jc w:val="center"/>
        <w:rPr>
          <w:rFonts w:eastAsia="仿宋_GB2312"/>
          <w:snapToGrid w:val="0"/>
          <w:kern w:val="0"/>
          <w:sz w:val="32"/>
          <w:szCs w:val="32"/>
        </w:rPr>
      </w:pPr>
    </w:p>
    <w:p>
      <w:pPr>
        <w:pStyle w:val="2"/>
        <w:spacing w:after="0" w:line="540" w:lineRule="exact"/>
        <w:jc w:val="center"/>
        <w:rPr>
          <w:rFonts w:eastAsia="仿宋_GB2312"/>
          <w:snapToGrid w:val="0"/>
          <w:kern w:val="0"/>
          <w:sz w:val="32"/>
          <w:szCs w:val="32"/>
        </w:rPr>
      </w:pPr>
    </w:p>
    <w:p>
      <w:pPr>
        <w:pStyle w:val="2"/>
        <w:spacing w:after="0" w:line="540" w:lineRule="exact"/>
        <w:jc w:val="center"/>
        <w:rPr>
          <w:rFonts w:eastAsia="仿宋_GB2312"/>
          <w:snapToGrid w:val="0"/>
          <w:kern w:val="0"/>
          <w:sz w:val="44"/>
          <w:szCs w:val="44"/>
        </w:rPr>
      </w:pPr>
    </w:p>
    <w:p>
      <w:pPr>
        <w:pStyle w:val="2"/>
      </w:pPr>
    </w:p>
    <w:p>
      <w:pPr>
        <w:pStyle w:val="6"/>
        <w:rPr>
          <w:rFonts w:hint="eastAsia" w:ascii="仿宋_GB2312" w:hAnsi="仿宋_GB2312" w:eastAsia="仿宋_GB2312" w:cs="仿宋_GB2312"/>
          <w:sz w:val="32"/>
          <w:szCs w:val="32"/>
        </w:rPr>
      </w:pPr>
    </w:p>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3"/>
      <w:wordWrap w:val="0"/>
      <w:ind w:left="4788" w:leftChars="2280" w:firstLine="6400" w:firstLineChars="2000"/>
      <w:jc w:val="right"/>
      <w:rPr>
        <w:rFonts w:ascii="宋体" w:hAnsi="宋体" w:eastAsia="宋体" w:cs="宋体"/>
        <w:b/>
        <w:bCs/>
        <w:color w:val="005192"/>
        <w:sz w:val="28"/>
        <w:szCs w:val="44"/>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sz w:val="32"/>
        <w:szCs w:val="48"/>
      </w:rPr>
      <w:t>X</w:t>
    </w:r>
    <w:r>
      <w:rPr>
        <w:rFonts w:hint="eastAsia" w:ascii="宋体" w:hAnsi="宋体" w:eastAsia="宋体" w:cs="宋体"/>
        <w:b/>
        <w:bCs/>
        <w:color w:val="005192"/>
        <w:sz w:val="28"/>
        <w:szCs w:val="44"/>
      </w:rPr>
      <w:t xml:space="preserve">湖南省人民政府发布     </w:t>
    </w:r>
  </w:p>
  <w:p>
    <w:pPr>
      <w:pStyle w:val="3"/>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3"/>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湖南省人民政府规章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3"/>
  <w:embedSystemFonts/>
  <w:documentProtection w:enforcement="0"/>
  <w:defaultTabStop w:val="420"/>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9011D9"/>
    <w:rsid w:val="00104852"/>
    <w:rsid w:val="00CD14A3"/>
    <w:rsid w:val="00DF4DC0"/>
    <w:rsid w:val="019E71BD"/>
    <w:rsid w:val="06A67E67"/>
    <w:rsid w:val="080F63D8"/>
    <w:rsid w:val="09341458"/>
    <w:rsid w:val="152D2DCA"/>
    <w:rsid w:val="22440422"/>
    <w:rsid w:val="31A15F24"/>
    <w:rsid w:val="36D45989"/>
    <w:rsid w:val="39A232A0"/>
    <w:rsid w:val="3B5A6BBB"/>
    <w:rsid w:val="3EDA13A6"/>
    <w:rsid w:val="42F058B7"/>
    <w:rsid w:val="436109F6"/>
    <w:rsid w:val="441A38D4"/>
    <w:rsid w:val="4BC77339"/>
    <w:rsid w:val="4C9236C5"/>
    <w:rsid w:val="52F46F0B"/>
    <w:rsid w:val="55E064E0"/>
    <w:rsid w:val="608816D1"/>
    <w:rsid w:val="687F7A64"/>
    <w:rsid w:val="6D0E3F22"/>
    <w:rsid w:val="72AE4E93"/>
    <w:rsid w:val="7C9011D9"/>
    <w:rsid w:val="7DC651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header"/>
    <w:basedOn w:val="1"/>
    <w:next w:val="4"/>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4">
    <w:name w:val="_Style 3"/>
    <w:next w:val="1"/>
    <w:qFormat/>
    <w:uiPriority w:val="0"/>
    <w:pPr>
      <w:wordWrap w:val="0"/>
      <w:spacing w:before="200" w:after="160"/>
      <w:ind w:left="3680" w:right="864"/>
      <w:jc w:val="center"/>
    </w:pPr>
    <w:rPr>
      <w:rFonts w:ascii="Times New Roman" w:hAnsi="Times New Roman" w:eastAsia="宋体" w:cs="Times New Roman"/>
      <w:i/>
      <w:lang w:val="en-US" w:eastAsia="zh-CN" w:bidi="ar-SA"/>
    </w:rPr>
  </w:style>
  <w:style w:type="paragraph" w:styleId="5">
    <w:name w:val="index 5"/>
    <w:basedOn w:val="1"/>
    <w:next w:val="1"/>
    <w:qFormat/>
    <w:uiPriority w:val="0"/>
    <w:pPr>
      <w:ind w:left="1680"/>
    </w:pPr>
  </w:style>
  <w:style w:type="paragraph" w:styleId="6">
    <w:name w:val="endnote text"/>
    <w:basedOn w:val="1"/>
    <w:qFormat/>
    <w:uiPriority w:val="99"/>
  </w:style>
  <w:style w:type="paragraph" w:styleId="7">
    <w:name w:val="footer"/>
    <w:basedOn w:val="1"/>
    <w:next w:val="5"/>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24</Words>
  <Characters>137</Characters>
  <Lines>1</Lines>
  <Paragraphs>1</Paragraphs>
  <TotalTime>3</TotalTime>
  <ScaleCrop>false</ScaleCrop>
  <LinksUpToDate>false</LinksUpToDate>
  <CharactersWithSpaces>160</CharactersWithSpaces>
  <Application>WPS Office_11.8.2.12011_F1E327BC-269C-435d-A152-05C5408002CA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2023-01-05T03:11:00Z</dcterms:created>
  <dc:creator>t</dc:creator>
  <cp:lastModifiedBy>Lenovo</cp:lastModifiedBy>
  <cp:lastPrinted>2021-09-22T01:19:00Z</cp:lastPrinted>
  <dcterms:modified xsi:type="dcterms:W3CDTF">2024-11-27T07:47:36Z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2052-11.8.2.12011</vt:lpwstr>
  </property>
  <property fmtid="{D5CDD505-2E9C-101B-9397-08002B2CF9AE}" pid="3" name="ICV">
    <vt:lpwstr>650EAD21DEA847EA88085C39C629BC35</vt:lpwstr>
  </property>
</Properties>
</file>